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C1" w:rsidRPr="0016692B" w:rsidRDefault="005D79C1" w:rsidP="005D79C1">
      <w:pPr>
        <w:pStyle w:val="Default"/>
        <w:jc w:val="both"/>
        <w:rPr>
          <w:color w:val="auto"/>
        </w:rPr>
      </w:pPr>
      <w:bookmarkStart w:id="0" w:name="_GoBack"/>
      <w:r w:rsidRPr="0016692B">
        <w:rPr>
          <w:b/>
          <w:bCs/>
          <w:color w:val="auto"/>
        </w:rPr>
        <w:t xml:space="preserve">Vízjogi üzemeltetési engedélyezés </w:t>
      </w:r>
    </w:p>
    <w:p w:rsidR="005D79C1" w:rsidRPr="0016692B" w:rsidRDefault="005D79C1" w:rsidP="005D79C1">
      <w:pPr>
        <w:pStyle w:val="Default"/>
        <w:jc w:val="both"/>
        <w:rPr>
          <w:b/>
          <w:bCs/>
          <w:color w:val="auto"/>
        </w:rPr>
      </w:pPr>
    </w:p>
    <w:p w:rsidR="005D79C1" w:rsidRPr="0016692B" w:rsidRDefault="005D79C1" w:rsidP="005D79C1">
      <w:pPr>
        <w:pStyle w:val="Default"/>
        <w:jc w:val="both"/>
        <w:rPr>
          <w:color w:val="auto"/>
        </w:rPr>
      </w:pPr>
      <w:r w:rsidRPr="0016692B">
        <w:rPr>
          <w:b/>
          <w:bCs/>
          <w:color w:val="auto"/>
        </w:rPr>
        <w:t xml:space="preserve">Kérelem benyújtása, tartalmi követelményei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  <w:r w:rsidRPr="0016692B">
        <w:rPr>
          <w:color w:val="auto"/>
        </w:rPr>
        <w:t xml:space="preserve">Vízhasználat gyakorlásához, vízilétesítmény használatbavételéhez (a továbbiakban: üzemeltetéshez) szükséges vízjogi üzemeltetési engedélyt annak kell kérni, aki a vízhasználattal vagy a létesítmény üzemeltetésével járó - a jogszabályokban és a hatósági előírásokban meghatározott - jogokat és kötelezettségeket közvetlenül gyakorolja, illetve teljesíti. A kérelemhez a külön jogszabályban meghatározott mellékleteket kell csatolni.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  <w:r w:rsidRPr="0016692B">
        <w:rPr>
          <w:color w:val="auto"/>
        </w:rPr>
        <w:t>A kérelmet a területileg illetékes megyei katasztrófavédelmi igazgatóságra kell benyújtani. A katasztrófavédelmi igazgatóságok illetékességi területét a vízügyi igazgatási és a vízügyi, valamint a vízvédelmi hatósági feladatokat ellátó szervek kijelöléséről szóló 223/2014. (IX. 4.) Korm. rendelet 2. számú melléklete határozza meg</w:t>
      </w:r>
      <w:r w:rsidRPr="0016692B">
        <w:rPr>
          <w:b/>
          <w:bCs/>
          <w:color w:val="auto"/>
        </w:rPr>
        <w:t xml:space="preserve">.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  <w:r w:rsidRPr="0016692B">
        <w:rPr>
          <w:color w:val="auto"/>
        </w:rPr>
        <w:t xml:space="preserve">Ha az engedély iránti kérelmet benyújtó építtető, a tulajdonos vagy a vagyonkezelő személye nem azonos az üzemeltető személyével, a vízügyi hatóság az üzemeltetés jogcímét, annak személyi és tárgyi feltételeit megvizsgálja.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</w:p>
    <w:p w:rsidR="005D79C1" w:rsidRPr="0016692B" w:rsidRDefault="005D79C1" w:rsidP="005D79C1">
      <w:pPr>
        <w:pStyle w:val="Default"/>
        <w:jc w:val="both"/>
        <w:rPr>
          <w:color w:val="auto"/>
        </w:rPr>
      </w:pPr>
      <w:r w:rsidRPr="0016692B">
        <w:rPr>
          <w:b/>
          <w:bCs/>
          <w:color w:val="auto"/>
        </w:rPr>
        <w:t xml:space="preserve">A vízjogi üzemeltetési engedély iránti kérelem továbbá tartalmazza, illetőleg ahhoz mellékelni kell: </w:t>
      </w:r>
    </w:p>
    <w:p w:rsidR="00F71508" w:rsidRPr="0016692B" w:rsidRDefault="00F71508" w:rsidP="00F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az engedélyes üzemeltető megnevezését, címét, székhelyét; </w:t>
      </w:r>
    </w:p>
    <w:p w:rsidR="00F71508" w:rsidRPr="0016692B" w:rsidRDefault="00F71508" w:rsidP="00F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a vízjogi létesítési engedélyre történő utalást, ideértve a határozat, az engedély vagy a vízkönyvi nyilvántartás számát; </w:t>
      </w:r>
    </w:p>
    <w:p w:rsidR="00F71508" w:rsidRPr="0016692B" w:rsidRDefault="00F71508" w:rsidP="00F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az üzemeltető (engedélyes) és a tulajdonos, illetve (a létesítési engedély jogosítottjának) eltérése esetén a tulajdonos megnevezését és az üzemeltetés jogcímét, a felek erre vonatkozó akaratnyilvánítását, szerződését, nyilatkozatát; </w:t>
      </w:r>
    </w:p>
    <w:p w:rsidR="00F71508" w:rsidRPr="0016692B" w:rsidRDefault="00F71508" w:rsidP="00F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a vízjogi létesítési engedélytől eltérő kivitelezés esetén a tényleges állapotot tartalmazó (a </w:t>
      </w:r>
      <w:proofErr w:type="spellStart"/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>vízilétesítményre</w:t>
      </w:r>
      <w:proofErr w:type="spellEnd"/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>vízimunkára</w:t>
      </w:r>
      <w:proofErr w:type="spellEnd"/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vonatkozó vertikális és horizontális) adatokat is rögzítő tervdokumentáció nyolc példányát; </w:t>
      </w:r>
    </w:p>
    <w:p w:rsidR="00F71508" w:rsidRPr="0016692B" w:rsidRDefault="00F71508" w:rsidP="00F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létesítési engedélyben foglaltakkal megegyező kivitelezés esetén az erre vonatkozó nyilatkozatot a tényleges (úgynevezett abszolút) magassági adatok átvezetésével; </w:t>
      </w:r>
    </w:p>
    <w:p w:rsidR="00F71508" w:rsidRPr="0016692B" w:rsidRDefault="00F71508" w:rsidP="00F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vízjogi létesítési engedélyben meghatározott rendelkezésektől függően a próbaüzemeltetés eredményét rögzítő adatokat; </w:t>
      </w:r>
    </w:p>
    <w:p w:rsidR="00F71508" w:rsidRPr="0016692B" w:rsidRDefault="00F71508" w:rsidP="00F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jogszabályban meghatározott esetben a létesítmény műszaki átadás-átvételére vonatkozó jegyzőkönyvet; </w:t>
      </w:r>
    </w:p>
    <w:p w:rsidR="00F71508" w:rsidRPr="0016692B" w:rsidRDefault="00F71508" w:rsidP="00F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vízhasználat gyakorlására vonatkozó adatokat (így például az igényelt, illetőleg engedélyezett víz mennyiségét és minőségét); </w:t>
      </w:r>
    </w:p>
    <w:p w:rsidR="00F71508" w:rsidRPr="0016692B" w:rsidRDefault="00F71508" w:rsidP="00F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i) a közműves vízellátó (vízkezelő), vízelvezető, illetve szennyvízelvezető és szennyvíztisztító mű esetén az üzemeltetési szabályzatot, egyedi vízellátás és szennyvízelvezetés esetén az alkalmazott technológiával összefüggő kezelési és karbantartási utasítást, valamint a kárelhárítási felkészülésre vonatkozó műszaki és szervezeti adatokat és működési szabályzatot; </w:t>
      </w:r>
    </w:p>
    <w:p w:rsidR="00F71508" w:rsidRPr="0016692B" w:rsidRDefault="00F71508" w:rsidP="00F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j) a vízkivételi művek külön jogszabály szerinti alapállapot vizsgálatának adatait; </w:t>
      </w:r>
    </w:p>
    <w:p w:rsidR="00F71508" w:rsidRPr="0016692B" w:rsidRDefault="00F71508" w:rsidP="00F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k) felszín alatti vízre települt vízilétesítmény esetén </w:t>
      </w:r>
    </w:p>
    <w:p w:rsidR="00F71508" w:rsidRPr="0016692B" w:rsidRDefault="00F71508" w:rsidP="00F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>ka</w:t>
      </w:r>
      <w:proofErr w:type="spellEnd"/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amennyiben a </w:t>
      </w:r>
      <w:proofErr w:type="spellStart"/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>vízilétesítményre</w:t>
      </w:r>
      <w:proofErr w:type="spellEnd"/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vonatkozóan külön jogszabály vízföldtani naplókészítési kötelezettséget ír elő, a vízföldtani naplót és a 2. melléklet I/</w:t>
      </w:r>
      <w:proofErr w:type="gramStart"/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fejezete szerinti műszaki dokumentációt, </w:t>
      </w:r>
    </w:p>
    <w:p w:rsidR="00F71508" w:rsidRPr="0016692B" w:rsidRDefault="00F71508" w:rsidP="00F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>kb</w:t>
      </w:r>
      <w:proofErr w:type="spellEnd"/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</w:t>
      </w:r>
      <w:hyperlink r:id="rId5" w:anchor="sid29184" w:history="1">
        <w:proofErr w:type="spellStart"/>
        <w:r w:rsidRPr="0016692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ka</w:t>
        </w:r>
        <w:proofErr w:type="spellEnd"/>
        <w:r w:rsidRPr="0016692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) pontban</w:t>
        </w:r>
      </w:hyperlink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említett esetekben a 2. melléklet I/ B. fejezete szerinti műszaki dokumentációt. </w:t>
      </w:r>
    </w:p>
    <w:p w:rsidR="00F71508" w:rsidRPr="0016692B" w:rsidRDefault="00F71508" w:rsidP="00F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>kc</w:t>
      </w:r>
      <w:proofErr w:type="spellEnd"/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működési területével érintett vízügyi igazgatási szerv vagyonkezelői hozzájárulását. </w:t>
      </w:r>
    </w:p>
    <w:p w:rsidR="00F71508" w:rsidRPr="0016692B" w:rsidRDefault="00F71508" w:rsidP="00F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proofErr w:type="gramEnd"/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)) a </w:t>
      </w:r>
      <w:hyperlink r:id="rId6" w:anchor="sid22528" w:history="1">
        <w:r w:rsidRPr="0016692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4. §</w:t>
        </w:r>
      </w:hyperlink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a) pontjában meghatározott rendelkezésekre figyelemmel, azok megnevezését, akiknek jogát, jogos érdekét vagy jogi helyzetét a megvalósított </w:t>
      </w:r>
      <w:proofErr w:type="spellStart"/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>vízimunka</w:t>
      </w:r>
      <w:proofErr w:type="spellEnd"/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>vízilétesítmény</w:t>
      </w:r>
      <w:proofErr w:type="spellEnd"/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üzemeltetése érinti (az érdekeltség megjelölésével), az esetleges kártalanítással kapcsolatos vagy egyéb fizetési kötelezettségekre vonatkozó megállapodás csatolásával; </w:t>
      </w:r>
    </w:p>
    <w:p w:rsidR="00F71508" w:rsidRPr="0016692B" w:rsidRDefault="00F71508" w:rsidP="00F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proofErr w:type="gramEnd"/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ha a tervezett </w:t>
      </w:r>
      <w:proofErr w:type="spellStart"/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>vízimunka</w:t>
      </w:r>
      <w:proofErr w:type="spellEnd"/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>vízilétesítmény</w:t>
      </w:r>
      <w:proofErr w:type="spellEnd"/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vízhasználat a felek szerződésén, illetőleg hatósági határozaton alapuló vízvezetési szolgalom útján valósult meg - különösen a létesítési engedély jogosítottjának, valamint az üzemeltető személyének eltérése esetén - az üzemeltetéssel összefüggő és a szolgalom gyakorlásával járó használati korlátozások tartalmát, továbbá e korlátozásoknak az ingatlan-nyilvántartásba történő bejegyzéséhez szükséges adatokat; </w:t>
      </w:r>
    </w:p>
    <w:p w:rsidR="00F71508" w:rsidRPr="0016692B" w:rsidRDefault="00F71508" w:rsidP="00F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n) a csatlakozással megvalósított vízilétesítmény esetén azt a nyilatkozatot, hogy a </w:t>
      </w:r>
      <w:hyperlink r:id="rId7" w:anchor="sid15104" w:history="1">
        <w:r w:rsidRPr="0016692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3. §</w:t>
        </w:r>
        <w:proofErr w:type="spellStart"/>
      </w:hyperlink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megjelölt és közölt adatok - ideértve a csatlakozással megvalósult </w:t>
      </w:r>
      <w:proofErr w:type="spellStart"/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>vízilétesítményekre</w:t>
      </w:r>
      <w:proofErr w:type="spellEnd"/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vonatkozó megállapodást - változatlanok, vagy ellenkező esetben az eltérésre vonatkozó megállapodásokat, illetőleg tervdokumentációt; </w:t>
      </w:r>
    </w:p>
    <w:p w:rsidR="00F71508" w:rsidRPr="0016692B" w:rsidRDefault="00F71508" w:rsidP="00F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>n)</w:t>
      </w:r>
      <w:r w:rsidRPr="001669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 </w:t>
      </w:r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védőterület kijelölése kapcsán a vízügyi hatóság - a vízjogi létesítési engedélyben a védőterület kialakítására vonatkozó külön kötelezettségeket határozott meg, ennek teljesítésével kapcsolatos nyilatkozatot a védőterületet meghatározó tervdokumentációra történő utalással. </w:t>
      </w:r>
    </w:p>
    <w:p w:rsidR="00F71508" w:rsidRPr="0016692B" w:rsidRDefault="00F71508" w:rsidP="00F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>o)</w:t>
      </w:r>
      <w:r w:rsidRPr="001669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 </w:t>
      </w:r>
      <w:r w:rsidRPr="00166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4. számú melléklet szerinti, az igazgatási szolgáltatási díj megállapítására és megfizetésére vonatkozó nyilatkozatot. </w:t>
      </w:r>
    </w:p>
    <w:p w:rsidR="00F71508" w:rsidRPr="0016692B" w:rsidRDefault="00F71508" w:rsidP="005D79C1">
      <w:pPr>
        <w:pStyle w:val="Default"/>
        <w:jc w:val="both"/>
        <w:rPr>
          <w:color w:val="auto"/>
        </w:rPr>
      </w:pPr>
    </w:p>
    <w:p w:rsidR="00F71508" w:rsidRPr="0016692B" w:rsidRDefault="00F71508" w:rsidP="00F71508">
      <w:pPr>
        <w:pStyle w:val="Default"/>
        <w:jc w:val="both"/>
        <w:rPr>
          <w:color w:val="auto"/>
        </w:rPr>
      </w:pPr>
      <w:r w:rsidRPr="0016692B">
        <w:rPr>
          <w:color w:val="auto"/>
        </w:rPr>
        <w:t xml:space="preserve">Az ügyfél azonosításához szükséges adatok kivételével az ügyféltől nem kérhető olyan adat igazolása, amely nyilvános, vagy amelyet valamely bíróság vagy más hatóság nyilvántartásának tartalmaznia kell.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</w:p>
    <w:p w:rsidR="005D79C1" w:rsidRPr="0016692B" w:rsidRDefault="005D79C1" w:rsidP="005D79C1">
      <w:pPr>
        <w:pStyle w:val="Default"/>
        <w:jc w:val="both"/>
        <w:rPr>
          <w:color w:val="auto"/>
        </w:rPr>
      </w:pPr>
      <w:r w:rsidRPr="0016692B">
        <w:rPr>
          <w:b/>
          <w:bCs/>
          <w:color w:val="auto"/>
        </w:rPr>
        <w:t xml:space="preserve">Igazgatási szolgáltatási díj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  <w:r w:rsidRPr="0016692B">
        <w:rPr>
          <w:color w:val="auto"/>
        </w:rPr>
        <w:t xml:space="preserve">A vízjogi üzemeltetési engedélyezési eljárásért a vízjogi létesítési engedélyre </w:t>
      </w:r>
      <w:r w:rsidR="00F71508" w:rsidRPr="0016692B">
        <w:rPr>
          <w:rStyle w:val="desc"/>
          <w:color w:val="auto"/>
        </w:rPr>
        <w:t>a vízügyi és a vízvédelmi hatósági eljárások igazgatási szolgáltatási díjairól szóló</w:t>
      </w:r>
      <w:r w:rsidR="00F71508" w:rsidRPr="0016692B">
        <w:rPr>
          <w:color w:val="auto"/>
        </w:rPr>
        <w:t xml:space="preserve"> </w:t>
      </w:r>
      <w:r w:rsidR="00F71508" w:rsidRPr="0016692B">
        <w:rPr>
          <w:rStyle w:val="lawnum"/>
          <w:color w:val="auto"/>
        </w:rPr>
        <w:t>13/2015. (III. 31.) BM rendelet</w:t>
      </w:r>
      <w:r w:rsidR="00F71508" w:rsidRPr="0016692B">
        <w:rPr>
          <w:color w:val="auto"/>
        </w:rPr>
        <w:t xml:space="preserve"> 1. mellékletében</w:t>
      </w:r>
      <w:r w:rsidRPr="0016692B">
        <w:rPr>
          <w:color w:val="auto"/>
        </w:rPr>
        <w:t xml:space="preserve"> megállapított díjtételek 80 %-át kell igazgatási szolgáltatási díjként megfizetni.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  <w:r w:rsidRPr="0016692B">
        <w:rPr>
          <w:color w:val="auto"/>
        </w:rPr>
        <w:t>A vízjogi üzemeltetési engedély módosítására, szüneteltetésére és visszavonására irányuló eljárás díja a vízjogi üzemeltetési engedélyre megállapított díjtétel 50 %-</w:t>
      </w:r>
      <w:proofErr w:type="gramStart"/>
      <w:r w:rsidRPr="0016692B">
        <w:rPr>
          <w:color w:val="auto"/>
        </w:rPr>
        <w:t>a.</w:t>
      </w:r>
      <w:proofErr w:type="gramEnd"/>
      <w:r w:rsidRPr="0016692B">
        <w:rPr>
          <w:color w:val="auto"/>
        </w:rPr>
        <w:t xml:space="preserve">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  <w:r w:rsidRPr="0016692B">
        <w:rPr>
          <w:color w:val="auto"/>
        </w:rPr>
        <w:t xml:space="preserve">Amennyiben a vízjogi üzemeltetési engedély módosítása az engedélyes személyében bekövetkezett változás miatt szükséges az eljárás díja a vízjogi </w:t>
      </w:r>
      <w:r w:rsidR="00F71508" w:rsidRPr="0016692B">
        <w:rPr>
          <w:color w:val="auto"/>
        </w:rPr>
        <w:t>üzemeltetési</w:t>
      </w:r>
      <w:r w:rsidRPr="0016692B">
        <w:rPr>
          <w:color w:val="auto"/>
        </w:rPr>
        <w:t xml:space="preserve"> engedélyre megállapított díjtétel 25 %-</w:t>
      </w:r>
      <w:proofErr w:type="gramStart"/>
      <w:r w:rsidRPr="0016692B">
        <w:rPr>
          <w:color w:val="auto"/>
        </w:rPr>
        <w:t>a.</w:t>
      </w:r>
      <w:proofErr w:type="gramEnd"/>
      <w:r w:rsidRPr="0016692B">
        <w:rPr>
          <w:color w:val="auto"/>
        </w:rPr>
        <w:t xml:space="preserve">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  <w:r w:rsidRPr="0016692B">
        <w:rPr>
          <w:color w:val="auto"/>
        </w:rPr>
        <w:t xml:space="preserve">A díjat az eljárás kezdeményezésekor kell a kérelmezőnek megfizetnie a területileg illetékes elsőfokú megyei katasztrófavédelmi igazgatóságnak a www.katasztrofavedelem.hu honlapon közzétett előirányzat-felhasználási számlájára. A díj megfizetését igazoló befizetési bizonylatot vagy annak másolatát a kérelem, illetve a jogorvoslati kérelem előterjesztéséhez mellékelni kell.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</w:p>
    <w:p w:rsidR="005D79C1" w:rsidRPr="0016692B" w:rsidRDefault="005D79C1" w:rsidP="005D79C1">
      <w:pPr>
        <w:pStyle w:val="Default"/>
        <w:jc w:val="both"/>
        <w:rPr>
          <w:color w:val="auto"/>
        </w:rPr>
      </w:pPr>
      <w:r w:rsidRPr="0016692B">
        <w:rPr>
          <w:b/>
          <w:bCs/>
          <w:color w:val="auto"/>
        </w:rPr>
        <w:t xml:space="preserve">Ügyintézési határidő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  <w:r w:rsidRPr="0016692B">
        <w:rPr>
          <w:color w:val="auto"/>
        </w:rPr>
        <w:t xml:space="preserve">A vízjogi üzemeltetési engedélyezési eljárás ügyintézési határideje </w:t>
      </w:r>
      <w:r w:rsidR="00F71508" w:rsidRPr="0016692B">
        <w:rPr>
          <w:b/>
          <w:bCs/>
          <w:color w:val="auto"/>
        </w:rPr>
        <w:t xml:space="preserve">45 </w:t>
      </w:r>
      <w:r w:rsidRPr="0016692B">
        <w:rPr>
          <w:b/>
          <w:bCs/>
          <w:color w:val="auto"/>
        </w:rPr>
        <w:t>nap</w:t>
      </w:r>
      <w:r w:rsidRPr="0016692B">
        <w:rPr>
          <w:color w:val="auto"/>
        </w:rPr>
        <w:t xml:space="preserve">. Az ügyintézési határidő a kérelemnek az eljárásra hatáskörrel és illetékességgel rendelkező hatósághoz történő megérkezését követő napon kezdődik.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  <w:r w:rsidRPr="0016692B">
        <w:rPr>
          <w:color w:val="auto"/>
        </w:rPr>
        <w:t xml:space="preserve">A vízügyi hatósági eljárásokban az eljárásba bevont szakhatóságok a megkeresést követő </w:t>
      </w:r>
      <w:r w:rsidR="0016692B" w:rsidRPr="0016692B">
        <w:rPr>
          <w:color w:val="auto"/>
        </w:rPr>
        <w:br/>
      </w:r>
      <w:r w:rsidR="00F71508" w:rsidRPr="0016692B">
        <w:rPr>
          <w:b/>
          <w:bCs/>
          <w:color w:val="auto"/>
        </w:rPr>
        <w:t xml:space="preserve">21 </w:t>
      </w:r>
      <w:r w:rsidRPr="0016692B">
        <w:rPr>
          <w:b/>
          <w:bCs/>
          <w:color w:val="auto"/>
        </w:rPr>
        <w:t xml:space="preserve">napon </w:t>
      </w:r>
      <w:r w:rsidRPr="0016692B">
        <w:rPr>
          <w:color w:val="auto"/>
        </w:rPr>
        <w:t xml:space="preserve">belül adják meg állásfoglalásukat.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  <w:r w:rsidRPr="0016692B">
        <w:rPr>
          <w:color w:val="auto"/>
        </w:rPr>
        <w:t xml:space="preserve">Ha jogszabály ezt nem zárja ki, az ügyintézési határidőbe nem számít be: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  <w:proofErr w:type="gramStart"/>
      <w:r w:rsidRPr="0016692B">
        <w:rPr>
          <w:i/>
          <w:iCs/>
          <w:color w:val="auto"/>
        </w:rPr>
        <w:t>a</w:t>
      </w:r>
      <w:proofErr w:type="gramEnd"/>
      <w:r w:rsidRPr="0016692B">
        <w:rPr>
          <w:i/>
          <w:iCs/>
          <w:color w:val="auto"/>
        </w:rPr>
        <w:t xml:space="preserve">) </w:t>
      </w:r>
      <w:r w:rsidRPr="0016692B">
        <w:rPr>
          <w:color w:val="auto"/>
        </w:rPr>
        <w:t xml:space="preserve">a hatásköri vagy illetékességi vita egyeztetésének, valamint az eljáró hatóság kijelölésének időtartama,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  <w:r w:rsidRPr="0016692B">
        <w:rPr>
          <w:i/>
          <w:iCs/>
          <w:color w:val="auto"/>
        </w:rPr>
        <w:t xml:space="preserve">b) </w:t>
      </w:r>
      <w:r w:rsidRPr="0016692B">
        <w:rPr>
          <w:color w:val="auto"/>
        </w:rPr>
        <w:t xml:space="preserve">a jogsegélyeljárás időtartama, továbbá a 36. § (2) bekezdése alapján adatnak a nyilvántartásból történő beszerzéséhez szükséges idő,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  <w:r w:rsidRPr="0016692B">
        <w:rPr>
          <w:i/>
          <w:iCs/>
          <w:color w:val="auto"/>
        </w:rPr>
        <w:lastRenderedPageBreak/>
        <w:t xml:space="preserve">c) </w:t>
      </w:r>
      <w:r w:rsidRPr="0016692B">
        <w:rPr>
          <w:color w:val="auto"/>
        </w:rPr>
        <w:t xml:space="preserve">a hiánypótlásra, illetve a tényállás tisztázásához szükséges adatok közlésére irányuló felhívástól az annak teljesítéséig terjedő idő,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  <w:r w:rsidRPr="0016692B">
        <w:rPr>
          <w:i/>
          <w:iCs/>
          <w:color w:val="auto"/>
        </w:rPr>
        <w:t xml:space="preserve">d) </w:t>
      </w:r>
      <w:r w:rsidRPr="0016692B">
        <w:rPr>
          <w:color w:val="auto"/>
        </w:rPr>
        <w:t xml:space="preserve">a szakhatóság eljárásának időtartama,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  <w:proofErr w:type="gramStart"/>
      <w:r w:rsidRPr="0016692B">
        <w:rPr>
          <w:i/>
          <w:iCs/>
          <w:color w:val="auto"/>
        </w:rPr>
        <w:t>e</w:t>
      </w:r>
      <w:proofErr w:type="gramEnd"/>
      <w:r w:rsidRPr="0016692B">
        <w:rPr>
          <w:i/>
          <w:iCs/>
          <w:color w:val="auto"/>
        </w:rPr>
        <w:t xml:space="preserve">) </w:t>
      </w:r>
      <w:r w:rsidRPr="0016692B">
        <w:rPr>
          <w:color w:val="auto"/>
        </w:rPr>
        <w:t xml:space="preserve">az eljárás felfüggesztésének időtartama,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  <w:proofErr w:type="gramStart"/>
      <w:r w:rsidRPr="0016692B">
        <w:rPr>
          <w:i/>
          <w:iCs/>
          <w:color w:val="auto"/>
        </w:rPr>
        <w:t>f</w:t>
      </w:r>
      <w:proofErr w:type="gramEnd"/>
      <w:r w:rsidRPr="0016692B">
        <w:rPr>
          <w:i/>
          <w:iCs/>
          <w:color w:val="auto"/>
        </w:rPr>
        <w:t xml:space="preserve">) </w:t>
      </w:r>
      <w:r w:rsidRPr="0016692B">
        <w:rPr>
          <w:color w:val="auto"/>
        </w:rPr>
        <w:t xml:space="preserve">a 70. § (1) bekezdésében szabályozott eljárás időtartama,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  <w:proofErr w:type="gramStart"/>
      <w:r w:rsidRPr="0016692B">
        <w:rPr>
          <w:i/>
          <w:iCs/>
          <w:color w:val="auto"/>
        </w:rPr>
        <w:t>g</w:t>
      </w:r>
      <w:proofErr w:type="gramEnd"/>
      <w:r w:rsidRPr="0016692B">
        <w:rPr>
          <w:i/>
          <w:iCs/>
          <w:color w:val="auto"/>
        </w:rPr>
        <w:t xml:space="preserve">) </w:t>
      </w:r>
      <w:r w:rsidRPr="0016692B">
        <w:rPr>
          <w:color w:val="auto"/>
        </w:rPr>
        <w:t xml:space="preserve">a hatóság működését legalább egy teljes napra ellehetetlenítő üzemzavar vagy más elháríthatatlan esemény időtartama,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  <w:proofErr w:type="gramStart"/>
      <w:r w:rsidRPr="0016692B">
        <w:rPr>
          <w:i/>
          <w:iCs/>
          <w:color w:val="auto"/>
        </w:rPr>
        <w:t>h</w:t>
      </w:r>
      <w:proofErr w:type="gramEnd"/>
      <w:r w:rsidRPr="0016692B">
        <w:rPr>
          <w:i/>
          <w:iCs/>
          <w:color w:val="auto"/>
        </w:rPr>
        <w:t xml:space="preserve">) </w:t>
      </w:r>
      <w:r w:rsidRPr="0016692B">
        <w:rPr>
          <w:color w:val="auto"/>
        </w:rPr>
        <w:t xml:space="preserve">a kérelem, a döntés és egyéb irat fordításához szükséges idő,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  <w:r w:rsidRPr="0016692B">
        <w:rPr>
          <w:i/>
          <w:iCs/>
          <w:color w:val="auto"/>
        </w:rPr>
        <w:t xml:space="preserve">i) </w:t>
      </w:r>
      <w:r w:rsidRPr="0016692B">
        <w:rPr>
          <w:color w:val="auto"/>
        </w:rPr>
        <w:t xml:space="preserve">a szakértői vélemény elkészítésének időtartama,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  <w:r w:rsidRPr="0016692B">
        <w:rPr>
          <w:i/>
          <w:iCs/>
          <w:color w:val="auto"/>
        </w:rPr>
        <w:t xml:space="preserve">j) </w:t>
      </w:r>
      <w:r w:rsidRPr="0016692B">
        <w:rPr>
          <w:color w:val="auto"/>
        </w:rPr>
        <w:t xml:space="preserve">a hatósági megkeresés vagy a döntés postára adásának napjától annak kézbesítéséig terjedő időtartam, valamint a hirdetményi, továbbá a kézbesítési meghatalmazott és a kézbesítési ügygondnok útján történő közlés időtartama.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</w:p>
    <w:p w:rsidR="00F71508" w:rsidRPr="0016692B" w:rsidRDefault="00F71508" w:rsidP="00F71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2B">
        <w:rPr>
          <w:rStyle w:val="para"/>
          <w:rFonts w:ascii="Times New Roman" w:hAnsi="Times New Roman" w:cs="Times New Roman"/>
          <w:sz w:val="24"/>
          <w:szCs w:val="24"/>
        </w:rPr>
        <w:t>A</w:t>
      </w:r>
      <w:r w:rsidRPr="0016692B">
        <w:rPr>
          <w:rStyle w:val="desc"/>
          <w:rFonts w:ascii="Times New Roman" w:hAnsi="Times New Roman" w:cs="Times New Roman"/>
          <w:sz w:val="24"/>
          <w:szCs w:val="24"/>
        </w:rPr>
        <w:t xml:space="preserve"> közigazgatási hatósági eljárás és szolgáltatás általános szabályairól szóló 2004. évi CXL. törvény (a továbbiakban: </w:t>
      </w:r>
      <w:proofErr w:type="spellStart"/>
      <w:r w:rsidRPr="0016692B">
        <w:rPr>
          <w:rStyle w:val="desc"/>
          <w:rFonts w:ascii="Times New Roman" w:hAnsi="Times New Roman" w:cs="Times New Roman"/>
          <w:sz w:val="24"/>
          <w:szCs w:val="24"/>
        </w:rPr>
        <w:t>Ket</w:t>
      </w:r>
      <w:proofErr w:type="spellEnd"/>
      <w:r w:rsidRPr="0016692B">
        <w:rPr>
          <w:rStyle w:val="desc"/>
          <w:rFonts w:ascii="Times New Roman" w:hAnsi="Times New Roman" w:cs="Times New Roman"/>
          <w:sz w:val="24"/>
          <w:szCs w:val="24"/>
        </w:rPr>
        <w:t xml:space="preserve">.) </w:t>
      </w:r>
      <w:r w:rsidRPr="0016692B">
        <w:rPr>
          <w:rStyle w:val="para"/>
          <w:rFonts w:ascii="Times New Roman" w:hAnsi="Times New Roman" w:cs="Times New Roman"/>
          <w:sz w:val="24"/>
          <w:szCs w:val="24"/>
        </w:rPr>
        <w:t>71/</w:t>
      </w:r>
      <w:proofErr w:type="gramStart"/>
      <w:r w:rsidRPr="0016692B">
        <w:rPr>
          <w:rStyle w:val="para"/>
          <w:rFonts w:ascii="Times New Roman" w:hAnsi="Times New Roman" w:cs="Times New Roman"/>
          <w:sz w:val="24"/>
          <w:szCs w:val="24"/>
        </w:rPr>
        <w:t>A.</w:t>
      </w:r>
      <w:proofErr w:type="gramEnd"/>
      <w:r w:rsidRPr="0016692B">
        <w:rPr>
          <w:rStyle w:val="para"/>
          <w:rFonts w:ascii="Times New Roman" w:hAnsi="Times New Roman" w:cs="Times New Roman"/>
          <w:sz w:val="24"/>
          <w:szCs w:val="24"/>
        </w:rPr>
        <w:t xml:space="preserve"> § </w:t>
      </w:r>
      <w:r w:rsidRPr="0016692B">
        <w:rPr>
          <w:rStyle w:val="section"/>
          <w:rFonts w:ascii="Times New Roman" w:hAnsi="Times New Roman" w:cs="Times New Roman"/>
          <w:sz w:val="24"/>
          <w:szCs w:val="24"/>
        </w:rPr>
        <w:t xml:space="preserve">(1) </w:t>
      </w:r>
      <w:r w:rsidRPr="0016692B">
        <w:rPr>
          <w:rFonts w:ascii="Times New Roman" w:hAnsi="Times New Roman" w:cs="Times New Roman"/>
          <w:sz w:val="24"/>
          <w:szCs w:val="24"/>
        </w:rPr>
        <w:t xml:space="preserve">bekezdése alapján a kérelemre indult eljárásban a hatóság a kérelem beérkezésétől számított nyolc napon belül </w:t>
      </w:r>
      <w:bookmarkStart w:id="1" w:name="ws4_0"/>
      <w:r w:rsidR="006601EC" w:rsidRPr="0016692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6692B">
        <w:rPr>
          <w:rFonts w:ascii="Times New Roman" w:hAnsi="Times New Roman" w:cs="Times New Roman"/>
          <w:b/>
          <w:sz w:val="24"/>
          <w:szCs w:val="24"/>
        </w:rPr>
        <w:instrText xml:space="preserve"> HYPERLINK "https://www.opten.hu/optijus/lawtext/368?tkertip=4&amp;tsearch=f%c3%bcgg%c5%91*&amp;page_to=1" \l "ws5_0" </w:instrText>
      </w:r>
      <w:r w:rsidR="006601EC" w:rsidRPr="0016692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16692B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>függő</w:t>
      </w:r>
      <w:r w:rsidR="006601EC" w:rsidRPr="0016692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  <w:r w:rsidRPr="0016692B">
        <w:rPr>
          <w:rFonts w:ascii="Times New Roman" w:hAnsi="Times New Roman" w:cs="Times New Roman"/>
          <w:b/>
          <w:sz w:val="24"/>
          <w:szCs w:val="24"/>
        </w:rPr>
        <w:t xml:space="preserve"> hatályú döntés</w:t>
      </w:r>
      <w:r w:rsidRPr="0016692B">
        <w:rPr>
          <w:rFonts w:ascii="Times New Roman" w:hAnsi="Times New Roman" w:cs="Times New Roman"/>
          <w:sz w:val="24"/>
          <w:szCs w:val="24"/>
        </w:rPr>
        <w:t xml:space="preserve">t hoz. </w:t>
      </w:r>
    </w:p>
    <w:p w:rsidR="00F71508" w:rsidRPr="0016692B" w:rsidRDefault="00F71508" w:rsidP="00F71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2B">
        <w:rPr>
          <w:rStyle w:val="section"/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6692B">
        <w:rPr>
          <w:rStyle w:val="section"/>
          <w:rFonts w:ascii="Times New Roman" w:hAnsi="Times New Roman" w:cs="Times New Roman"/>
          <w:sz w:val="24"/>
          <w:szCs w:val="24"/>
        </w:rPr>
        <w:t>Ket</w:t>
      </w:r>
      <w:proofErr w:type="spellEnd"/>
      <w:r w:rsidRPr="0016692B">
        <w:rPr>
          <w:rStyle w:val="section"/>
          <w:rFonts w:ascii="Times New Roman" w:hAnsi="Times New Roman" w:cs="Times New Roman"/>
          <w:sz w:val="24"/>
          <w:szCs w:val="24"/>
        </w:rPr>
        <w:t>. 71/</w:t>
      </w:r>
      <w:proofErr w:type="gramStart"/>
      <w:r w:rsidRPr="0016692B">
        <w:rPr>
          <w:rStyle w:val="section"/>
          <w:rFonts w:ascii="Times New Roman" w:hAnsi="Times New Roman" w:cs="Times New Roman"/>
          <w:sz w:val="24"/>
          <w:szCs w:val="24"/>
        </w:rPr>
        <w:t>A.</w:t>
      </w:r>
      <w:proofErr w:type="gramEnd"/>
      <w:r w:rsidRPr="0016692B">
        <w:rPr>
          <w:rStyle w:val="section"/>
          <w:rFonts w:ascii="Times New Roman" w:hAnsi="Times New Roman" w:cs="Times New Roman"/>
          <w:sz w:val="24"/>
          <w:szCs w:val="24"/>
        </w:rPr>
        <w:t xml:space="preserve"> § (2) </w:t>
      </w:r>
      <w:r w:rsidRPr="0016692B">
        <w:rPr>
          <w:rFonts w:ascii="Times New Roman" w:hAnsi="Times New Roman" w:cs="Times New Roman"/>
          <w:sz w:val="24"/>
          <w:szCs w:val="24"/>
        </w:rPr>
        <w:t xml:space="preserve">bekezdés alapján a </w:t>
      </w:r>
      <w:bookmarkStart w:id="2" w:name="ws5_0"/>
      <w:r w:rsidR="006601EC" w:rsidRPr="0016692B">
        <w:rPr>
          <w:rFonts w:ascii="Times New Roman" w:hAnsi="Times New Roman" w:cs="Times New Roman"/>
          <w:sz w:val="24"/>
          <w:szCs w:val="24"/>
        </w:rPr>
        <w:fldChar w:fldCharType="begin"/>
      </w:r>
      <w:r w:rsidRPr="0016692B">
        <w:rPr>
          <w:rFonts w:ascii="Times New Roman" w:hAnsi="Times New Roman" w:cs="Times New Roman"/>
          <w:sz w:val="24"/>
          <w:szCs w:val="24"/>
        </w:rPr>
        <w:instrText xml:space="preserve"> HYPERLINK "https://www.opten.hu/optijus/lawtext/368?tkertip=4&amp;tsearch=f%c3%bcgg%c5%91*&amp;page_to=1" \l "ws6_0" </w:instrText>
      </w:r>
      <w:r w:rsidR="006601EC" w:rsidRPr="0016692B">
        <w:rPr>
          <w:rFonts w:ascii="Times New Roman" w:hAnsi="Times New Roman" w:cs="Times New Roman"/>
          <w:sz w:val="24"/>
          <w:szCs w:val="24"/>
        </w:rPr>
        <w:fldChar w:fldCharType="separate"/>
      </w:r>
      <w:r w:rsidRPr="0016692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függő</w:t>
      </w:r>
      <w:r w:rsidR="006601EC" w:rsidRPr="0016692B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16692B">
        <w:rPr>
          <w:rFonts w:ascii="Times New Roman" w:hAnsi="Times New Roman" w:cs="Times New Roman"/>
          <w:sz w:val="24"/>
          <w:szCs w:val="24"/>
        </w:rPr>
        <w:t xml:space="preserve"> hatályú döntésben a hatóság rendelkezik arról, hogy </w:t>
      </w:r>
    </w:p>
    <w:p w:rsidR="00F71508" w:rsidRPr="0016692B" w:rsidRDefault="00F71508" w:rsidP="00F71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92B">
        <w:rPr>
          <w:rStyle w:val="point"/>
          <w:rFonts w:ascii="Times New Roman" w:hAnsi="Times New Roman" w:cs="Times New Roman"/>
          <w:sz w:val="24"/>
          <w:szCs w:val="24"/>
        </w:rPr>
        <w:t>a</w:t>
      </w:r>
      <w:proofErr w:type="gramEnd"/>
      <w:r w:rsidRPr="0016692B">
        <w:rPr>
          <w:rStyle w:val="point"/>
          <w:rFonts w:ascii="Times New Roman" w:hAnsi="Times New Roman" w:cs="Times New Roman"/>
          <w:sz w:val="24"/>
          <w:szCs w:val="24"/>
        </w:rPr>
        <w:t xml:space="preserve">) </w:t>
      </w:r>
      <w:r w:rsidRPr="0016692B">
        <w:rPr>
          <w:rFonts w:ascii="Times New Roman" w:hAnsi="Times New Roman" w:cs="Times New Roman"/>
          <w:sz w:val="24"/>
          <w:szCs w:val="24"/>
        </w:rPr>
        <w:t xml:space="preserve">az eljárás lefolytatásáért fizetendő illetéknek vagy díjnak megfelelő összeget, ennek hiányában tízezer forintot a hatóság köteles a kérelmező ügyfél részére megfizetni; </w:t>
      </w:r>
    </w:p>
    <w:p w:rsidR="00F71508" w:rsidRPr="0016692B" w:rsidRDefault="00F71508" w:rsidP="00F71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2B">
        <w:rPr>
          <w:rStyle w:val="point"/>
          <w:rFonts w:ascii="Times New Roman" w:hAnsi="Times New Roman" w:cs="Times New Roman"/>
          <w:sz w:val="24"/>
          <w:szCs w:val="24"/>
        </w:rPr>
        <w:t xml:space="preserve">b) </w:t>
      </w:r>
      <w:r w:rsidRPr="0016692B">
        <w:rPr>
          <w:rFonts w:ascii="Times New Roman" w:hAnsi="Times New Roman" w:cs="Times New Roman"/>
          <w:sz w:val="24"/>
          <w:szCs w:val="24"/>
        </w:rPr>
        <w:t>a kérelmező ügyfél mentesül az eljárási költségek megfizetése alól.</w:t>
      </w:r>
    </w:p>
    <w:p w:rsidR="00F71508" w:rsidRPr="0016692B" w:rsidRDefault="00F71508" w:rsidP="00F71508">
      <w:pPr>
        <w:pStyle w:val="Default"/>
        <w:jc w:val="both"/>
        <w:rPr>
          <w:color w:val="auto"/>
        </w:rPr>
      </w:pPr>
      <w:r w:rsidRPr="0016692B">
        <w:rPr>
          <w:color w:val="auto"/>
        </w:rPr>
        <w:t xml:space="preserve">A döntéshez akkor kapcsolódnak joghatások, ha a kérelem beérkezését követő </w:t>
      </w:r>
      <w:r w:rsidRPr="0016692B">
        <w:rPr>
          <w:b/>
          <w:color w:val="auto"/>
        </w:rPr>
        <w:t>két hónap</w:t>
      </w:r>
      <w:r w:rsidRPr="0016692B">
        <w:rPr>
          <w:color w:val="auto"/>
        </w:rPr>
        <w:t xml:space="preserve"> elteltével a hatóság a hatósági ügy érdemében nem döntött és az eljárást nem szüntette meg. A hatóságnak a vízgazdálkodásról szóló 1995. évi LVII. törvény 33/B. § (2) bekezdés alapján függő hatályú döntésben nem kell rendelkezni a </w:t>
      </w:r>
      <w:bookmarkStart w:id="3" w:name="ws59_0"/>
      <w:r w:rsidR="006601EC" w:rsidRPr="0016692B">
        <w:rPr>
          <w:color w:val="auto"/>
        </w:rPr>
        <w:fldChar w:fldCharType="begin"/>
      </w:r>
      <w:r w:rsidRPr="0016692B">
        <w:rPr>
          <w:color w:val="auto"/>
        </w:rPr>
        <w:instrText xml:space="preserve"> HYPERLINK "https://www.opten.hu/optijus/lawtext/1551?tkertip=4&amp;tsearch=k%c3%a9relmezett*%20jog*&amp;page_to=1" \l "ws59_1" </w:instrText>
      </w:r>
      <w:r w:rsidR="006601EC" w:rsidRPr="0016692B">
        <w:rPr>
          <w:color w:val="auto"/>
        </w:rPr>
        <w:fldChar w:fldCharType="separate"/>
      </w:r>
      <w:r w:rsidRPr="0016692B">
        <w:rPr>
          <w:rStyle w:val="Hiperhivatkozs"/>
          <w:color w:val="auto"/>
          <w:u w:val="none"/>
        </w:rPr>
        <w:t>kérelmezett</w:t>
      </w:r>
      <w:r w:rsidR="006601EC" w:rsidRPr="0016692B">
        <w:rPr>
          <w:color w:val="auto"/>
        </w:rPr>
        <w:fldChar w:fldCharType="end"/>
      </w:r>
      <w:bookmarkEnd w:id="3"/>
      <w:r w:rsidRPr="0016692B">
        <w:rPr>
          <w:color w:val="auto"/>
        </w:rPr>
        <w:t xml:space="preserve"> </w:t>
      </w:r>
      <w:bookmarkStart w:id="4" w:name="ws59_1"/>
      <w:r w:rsidR="006601EC" w:rsidRPr="0016692B">
        <w:rPr>
          <w:color w:val="auto"/>
        </w:rPr>
        <w:fldChar w:fldCharType="begin"/>
      </w:r>
      <w:r w:rsidRPr="0016692B">
        <w:rPr>
          <w:color w:val="auto"/>
        </w:rPr>
        <w:instrText xml:space="preserve"> HYPERLINK "https://www.opten.hu/optijus/lawtext/1551?tkertip=4&amp;tsearch=k%c3%a9relmezett*%20jog*&amp;page_to=1" \l "ws60_0" </w:instrText>
      </w:r>
      <w:r w:rsidR="006601EC" w:rsidRPr="0016692B">
        <w:rPr>
          <w:color w:val="auto"/>
        </w:rPr>
        <w:fldChar w:fldCharType="separate"/>
      </w:r>
      <w:r w:rsidRPr="0016692B">
        <w:rPr>
          <w:rStyle w:val="Hiperhivatkozs"/>
          <w:color w:val="auto"/>
          <w:u w:val="none"/>
        </w:rPr>
        <w:t>jog</w:t>
      </w:r>
      <w:r w:rsidR="006601EC" w:rsidRPr="0016692B">
        <w:rPr>
          <w:color w:val="auto"/>
        </w:rPr>
        <w:fldChar w:fldCharType="end"/>
      </w:r>
      <w:bookmarkEnd w:id="4"/>
      <w:r w:rsidRPr="0016692B">
        <w:rPr>
          <w:color w:val="auto"/>
        </w:rPr>
        <w:t xml:space="preserve"> gyakorlásáról.</w:t>
      </w:r>
    </w:p>
    <w:p w:rsidR="00F71508" w:rsidRPr="0016692B" w:rsidRDefault="00F71508" w:rsidP="005D79C1">
      <w:pPr>
        <w:pStyle w:val="Default"/>
        <w:jc w:val="both"/>
        <w:rPr>
          <w:color w:val="auto"/>
        </w:rPr>
      </w:pPr>
    </w:p>
    <w:p w:rsidR="005D79C1" w:rsidRPr="0016692B" w:rsidRDefault="005D79C1" w:rsidP="005D79C1">
      <w:pPr>
        <w:pStyle w:val="Default"/>
        <w:jc w:val="both"/>
        <w:rPr>
          <w:color w:val="auto"/>
        </w:rPr>
      </w:pPr>
      <w:r w:rsidRPr="0016692B">
        <w:rPr>
          <w:b/>
          <w:bCs/>
          <w:color w:val="auto"/>
        </w:rPr>
        <w:t xml:space="preserve">Hiánypótlás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  <w:r w:rsidRPr="0016692B">
        <w:rPr>
          <w:color w:val="auto"/>
        </w:rPr>
        <w:t xml:space="preserve">Az eljáró hatóság a kérelem megérkezését követően haladéktalanul ellenőrzi, hogy a hatóságnak van-e joghatósága, hatásköre és illetékessége az ügy elbírálására, a kérelmező megfizette-e az eljárásért fizetendő igazgatási szolgáltatási díjat, továbbá, hogy a kérelem tartalmazza-e a jogszabályban előírt mellékleteket.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  <w:r w:rsidRPr="0016692B">
        <w:rPr>
          <w:color w:val="auto"/>
        </w:rPr>
        <w:t xml:space="preserve">Ha a kérelem nem felel meg a fent hivatkozott követelményeknek, az eljáró hatóság a kérelem beérkezésétől számított nyolc napon belül – megfelelő határidő megjelölése és a mulasztás jogkövetkezményeire történő figyelmeztetés mellett – hiánypótlásra hívja fel az ügyfelet.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  <w:r w:rsidRPr="0016692B">
        <w:rPr>
          <w:color w:val="auto"/>
        </w:rPr>
        <w:t xml:space="preserve">Hiánypótlási felhívás az eljárás során akkor is kibocsátható, ha a kérelem megfelelt a fent hivatkozott követelményeknek, de a tényállás tisztázása során felmerült új adatra tekintettel az szükséges.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</w:p>
    <w:p w:rsidR="005D79C1" w:rsidRPr="0016692B" w:rsidRDefault="005D79C1" w:rsidP="005D79C1">
      <w:pPr>
        <w:pStyle w:val="Default"/>
        <w:jc w:val="both"/>
        <w:rPr>
          <w:color w:val="auto"/>
        </w:rPr>
      </w:pPr>
      <w:r w:rsidRPr="0016692B">
        <w:rPr>
          <w:b/>
          <w:bCs/>
          <w:color w:val="auto"/>
        </w:rPr>
        <w:t xml:space="preserve">Eljárás irataiba való betekintés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  <w:r w:rsidRPr="0016692B">
        <w:rPr>
          <w:color w:val="auto"/>
        </w:rPr>
        <w:t xml:space="preserve">Az ügyfél az eljárás bármely szakaszában betekinthet az eljárás során keletkezett iratba. Ez a jog akkor is megilleti az ügyfelet, ha korábban nem vett részt az eljárásban.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  <w:r w:rsidRPr="0016692B">
        <w:rPr>
          <w:color w:val="auto"/>
        </w:rPr>
        <w:t xml:space="preserve">Az iratbetekintési jog magában foglalja az irat lemásolásának, vagy abból kivonat készítésének jogát, illetve a másolat kérésének jogát. Ennek költségei az eljárási költség részét képezik. </w:t>
      </w:r>
    </w:p>
    <w:p w:rsidR="005D79C1" w:rsidRPr="0016692B" w:rsidRDefault="005D79C1" w:rsidP="005D79C1">
      <w:pPr>
        <w:pStyle w:val="Default"/>
        <w:pageBreakBefore/>
        <w:jc w:val="both"/>
        <w:rPr>
          <w:color w:val="auto"/>
        </w:rPr>
      </w:pPr>
      <w:r w:rsidRPr="0016692B">
        <w:rPr>
          <w:color w:val="auto"/>
        </w:rPr>
        <w:lastRenderedPageBreak/>
        <w:t xml:space="preserve">Nem lehet betekinteni: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  <w:proofErr w:type="gramStart"/>
      <w:r w:rsidRPr="0016692B">
        <w:rPr>
          <w:i/>
          <w:iCs/>
          <w:color w:val="auto"/>
        </w:rPr>
        <w:t>a</w:t>
      </w:r>
      <w:proofErr w:type="gramEnd"/>
      <w:r w:rsidRPr="0016692B">
        <w:rPr>
          <w:i/>
          <w:iCs/>
          <w:color w:val="auto"/>
        </w:rPr>
        <w:t xml:space="preserve">) </w:t>
      </w:r>
      <w:r w:rsidRPr="0016692B">
        <w:rPr>
          <w:color w:val="auto"/>
        </w:rPr>
        <w:t xml:space="preserve">a döntés tervezetébe,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  <w:r w:rsidRPr="0016692B">
        <w:rPr>
          <w:i/>
          <w:iCs/>
          <w:color w:val="auto"/>
        </w:rPr>
        <w:t xml:space="preserve">b) </w:t>
      </w:r>
      <w:r w:rsidRPr="0016692B">
        <w:rPr>
          <w:color w:val="auto"/>
        </w:rPr>
        <w:t xml:space="preserve">az olyan iratba, amelyből következtetés vonható le annak a személynek a kilétére, akire vonatkozóan a hatóság a természetes személyazonosító adatok és a lakcím zárt kezelését rendelte el,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  <w:r w:rsidRPr="0016692B">
        <w:rPr>
          <w:i/>
          <w:iCs/>
          <w:color w:val="auto"/>
        </w:rPr>
        <w:t xml:space="preserve">c) </w:t>
      </w:r>
      <w:r w:rsidRPr="0016692B">
        <w:rPr>
          <w:color w:val="auto"/>
        </w:rPr>
        <w:t xml:space="preserve">felhasználói vagy megismerési engedély hiányában a minősített adatot tartalmazó iratba,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  <w:r w:rsidRPr="0016692B">
        <w:rPr>
          <w:i/>
          <w:iCs/>
          <w:color w:val="auto"/>
        </w:rPr>
        <w:t xml:space="preserve">d) </w:t>
      </w:r>
      <w:r w:rsidRPr="0016692B">
        <w:rPr>
          <w:color w:val="auto"/>
        </w:rPr>
        <w:t xml:space="preserve">az egyéb védett adatot tartalmazó iratba, ha azt az érintett adat védelmét szabályozó törvény kizárja, vagy ha a védett adat megismerésének hiánya nem akadályozza az iratbetekintésre jogosult személyt törvényben biztosított jogai gyakorlásában.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</w:p>
    <w:p w:rsidR="005D79C1" w:rsidRPr="0016692B" w:rsidRDefault="005D79C1" w:rsidP="005D79C1">
      <w:pPr>
        <w:pStyle w:val="Default"/>
        <w:jc w:val="both"/>
        <w:rPr>
          <w:color w:val="auto"/>
        </w:rPr>
      </w:pPr>
      <w:r w:rsidRPr="0016692B">
        <w:rPr>
          <w:b/>
          <w:bCs/>
          <w:color w:val="auto"/>
        </w:rPr>
        <w:t xml:space="preserve">Szakhatóságok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  <w:r w:rsidRPr="0016692B">
        <w:rPr>
          <w:color w:val="auto"/>
        </w:rPr>
        <w:t xml:space="preserve">A vízjogi engedélyezési eljárásokban közreműködő szakhatóságokat a vízügyi igazgatási és a vízügyi, valamint a vízvédelmi hatósági feladatokat ellátó szervek kijelöléséről szóló 223/2014. (IX. 4.) Korm. rendelet 11. § - 13. §-ai határozzák meg. A szakhatósági eljárásért külön jogszabály rendelkezése esetén igazgatási szolgáltatási díjat kell fizetni.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  <w:r w:rsidRPr="0016692B">
        <w:rPr>
          <w:color w:val="auto"/>
        </w:rPr>
        <w:t xml:space="preserve">Ha az ügyfél az alapeljárás illetékével vagy díjával egyidejűleg nem vagy csak részben fizeti meg a szakhatósági eljárásért fizetendő illetéket vagy díjat, a hatóság haladéktalanul - valamennyi szakhatóság tekintetében - hiánypótlásra szólítja fel. A hatóság akkor keresi meg a szakhatóságot, ha az ügyfél a hiánypótlást teljesítette.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</w:p>
    <w:p w:rsidR="005D79C1" w:rsidRPr="0016692B" w:rsidRDefault="005D79C1" w:rsidP="005D79C1">
      <w:pPr>
        <w:pStyle w:val="Default"/>
        <w:jc w:val="both"/>
        <w:rPr>
          <w:color w:val="auto"/>
        </w:rPr>
      </w:pPr>
      <w:r w:rsidRPr="0016692B">
        <w:rPr>
          <w:b/>
          <w:bCs/>
          <w:color w:val="auto"/>
        </w:rPr>
        <w:t xml:space="preserve">A kérelem érdemi vizsgálata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  <w:r w:rsidRPr="0016692B">
        <w:rPr>
          <w:color w:val="auto"/>
        </w:rPr>
        <w:t xml:space="preserve">Vízjogi engedélyt a hatóság az előírt feltételek megléte esetén csak abban az esetben adhat ki, ha a vízilétesítmény, a vízimunka, illetve a vízhasználat: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  <w:proofErr w:type="gramStart"/>
      <w:r w:rsidRPr="0016692B">
        <w:rPr>
          <w:i/>
          <w:iCs/>
          <w:color w:val="auto"/>
        </w:rPr>
        <w:t>a</w:t>
      </w:r>
      <w:proofErr w:type="gramEnd"/>
      <w:r w:rsidRPr="0016692B">
        <w:rPr>
          <w:i/>
          <w:iCs/>
          <w:color w:val="auto"/>
        </w:rPr>
        <w:t xml:space="preserve">) </w:t>
      </w:r>
      <w:r w:rsidRPr="0016692B">
        <w:rPr>
          <w:color w:val="auto"/>
        </w:rPr>
        <w:t xml:space="preserve">nem veszélyezteti a vízkészlet védelméhez fűződő érdekeket;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  <w:r w:rsidRPr="0016692B">
        <w:rPr>
          <w:i/>
          <w:iCs/>
          <w:color w:val="auto"/>
        </w:rPr>
        <w:t xml:space="preserve">b) </w:t>
      </w:r>
      <w:r w:rsidRPr="0016692B">
        <w:rPr>
          <w:color w:val="auto"/>
        </w:rPr>
        <w:t xml:space="preserve">megfelel a vízimunkára, a vízilétesítmények, víziközművek megvalósítására, átépítésére és megszüntetésére, valamint üzemeltetésére és a vízhasználatok gyakorlására kiadott vízgazdálkodási, műszaki és biztonsági szabályoknak, a vízháztartás, vízminőség, felszín alatti és felszíni vizek védelmével összefüggő egyéb szabályozásnak; </w:t>
      </w:r>
    </w:p>
    <w:p w:rsidR="005D79C1" w:rsidRPr="0016692B" w:rsidRDefault="005D79C1" w:rsidP="005D79C1">
      <w:pPr>
        <w:pStyle w:val="Default"/>
        <w:jc w:val="both"/>
        <w:rPr>
          <w:color w:val="auto"/>
        </w:rPr>
      </w:pPr>
      <w:r w:rsidRPr="0016692B">
        <w:rPr>
          <w:i/>
          <w:iCs/>
          <w:color w:val="auto"/>
        </w:rPr>
        <w:t xml:space="preserve">c) </w:t>
      </w:r>
      <w:r w:rsidRPr="0016692B">
        <w:rPr>
          <w:color w:val="auto"/>
        </w:rPr>
        <w:t xml:space="preserve">megfelel a külön jogszabályban foglalt előírásoknak. </w:t>
      </w:r>
    </w:p>
    <w:p w:rsidR="00F35EE4" w:rsidRPr="0016692B" w:rsidRDefault="00F35EE4" w:rsidP="00F35EE4">
      <w:pPr>
        <w:spacing w:after="0" w:line="240" w:lineRule="auto"/>
        <w:jc w:val="both"/>
        <w:rPr>
          <w:rStyle w:val="section"/>
          <w:rFonts w:ascii="Times New Roman" w:hAnsi="Times New Roman" w:cs="Times New Roman"/>
          <w:sz w:val="24"/>
          <w:szCs w:val="24"/>
        </w:rPr>
      </w:pPr>
    </w:p>
    <w:p w:rsidR="00F35EE4" w:rsidRPr="0016692B" w:rsidRDefault="00F35EE4" w:rsidP="00F3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2B">
        <w:rPr>
          <w:rFonts w:ascii="Times New Roman" w:hAnsi="Times New Roman" w:cs="Times New Roman"/>
          <w:sz w:val="24"/>
          <w:szCs w:val="24"/>
        </w:rPr>
        <w:t xml:space="preserve">A vízjogi üzemeltetési engedélyezési eljárásban vizsgálni kell különösen: </w:t>
      </w:r>
    </w:p>
    <w:p w:rsidR="00F35EE4" w:rsidRPr="0016692B" w:rsidRDefault="00F35EE4" w:rsidP="00F3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92B">
        <w:rPr>
          <w:rStyle w:val="point"/>
          <w:rFonts w:ascii="Times New Roman" w:hAnsi="Times New Roman" w:cs="Times New Roman"/>
          <w:sz w:val="24"/>
          <w:szCs w:val="24"/>
        </w:rPr>
        <w:t>a</w:t>
      </w:r>
      <w:proofErr w:type="gramEnd"/>
      <w:r w:rsidRPr="0016692B">
        <w:rPr>
          <w:rStyle w:val="point"/>
          <w:rFonts w:ascii="Times New Roman" w:hAnsi="Times New Roman" w:cs="Times New Roman"/>
          <w:sz w:val="24"/>
          <w:szCs w:val="24"/>
        </w:rPr>
        <w:t xml:space="preserve">) </w:t>
      </w:r>
      <w:r w:rsidRPr="0016692B">
        <w:rPr>
          <w:rFonts w:ascii="Times New Roman" w:hAnsi="Times New Roman" w:cs="Times New Roman"/>
          <w:sz w:val="24"/>
          <w:szCs w:val="24"/>
        </w:rPr>
        <w:t xml:space="preserve">a vízjogi létesítési engedélyben, az engedélyezési tervdokumentációban foglaltak teljesítését; </w:t>
      </w:r>
    </w:p>
    <w:p w:rsidR="00F35EE4" w:rsidRPr="0016692B" w:rsidRDefault="00F35EE4" w:rsidP="00F3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2B">
        <w:rPr>
          <w:rStyle w:val="point"/>
          <w:rFonts w:ascii="Times New Roman" w:hAnsi="Times New Roman" w:cs="Times New Roman"/>
          <w:sz w:val="24"/>
          <w:szCs w:val="24"/>
        </w:rPr>
        <w:t>b)</w:t>
      </w:r>
      <w:r w:rsidRPr="0016692B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16692B">
        <w:rPr>
          <w:rFonts w:ascii="Times New Roman" w:hAnsi="Times New Roman" w:cs="Times New Roman"/>
          <w:sz w:val="24"/>
          <w:szCs w:val="24"/>
        </w:rPr>
        <w:t xml:space="preserve">e rendeletben, valamint a létesítési engedélyben meghatározott rendelkezésekre figyelemmel a próbaüzemeltetés eredményét, illetve az erre vonatkozó adatokat; </w:t>
      </w:r>
    </w:p>
    <w:p w:rsidR="00F35EE4" w:rsidRPr="0016692B" w:rsidRDefault="00F35EE4" w:rsidP="00F3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2B">
        <w:rPr>
          <w:rStyle w:val="point"/>
          <w:rFonts w:ascii="Times New Roman" w:hAnsi="Times New Roman" w:cs="Times New Roman"/>
          <w:sz w:val="24"/>
          <w:szCs w:val="24"/>
        </w:rPr>
        <w:t>c)</w:t>
      </w:r>
      <w:r w:rsidRPr="0016692B">
        <w:rPr>
          <w:rFonts w:ascii="Times New Roman" w:hAnsi="Times New Roman" w:cs="Times New Roman"/>
          <w:sz w:val="24"/>
          <w:szCs w:val="24"/>
          <w:vertAlign w:val="superscript"/>
        </w:rPr>
        <w:t xml:space="preserve">  </w:t>
      </w:r>
      <w:proofErr w:type="spellStart"/>
      <w:r w:rsidRPr="0016692B">
        <w:rPr>
          <w:rFonts w:ascii="Times New Roman" w:hAnsi="Times New Roman" w:cs="Times New Roman"/>
          <w:sz w:val="24"/>
          <w:szCs w:val="24"/>
        </w:rPr>
        <w:t>víziközművek</w:t>
      </w:r>
      <w:proofErr w:type="spellEnd"/>
      <w:r w:rsidRPr="0016692B">
        <w:rPr>
          <w:rFonts w:ascii="Times New Roman" w:hAnsi="Times New Roman" w:cs="Times New Roman"/>
          <w:sz w:val="24"/>
          <w:szCs w:val="24"/>
        </w:rPr>
        <w:t xml:space="preserve"> esetén az üzemeltetési szabályzatot és a </w:t>
      </w:r>
      <w:proofErr w:type="spellStart"/>
      <w:r w:rsidRPr="0016692B">
        <w:rPr>
          <w:rFonts w:ascii="Times New Roman" w:hAnsi="Times New Roman" w:cs="Times New Roman"/>
          <w:sz w:val="24"/>
          <w:szCs w:val="24"/>
        </w:rPr>
        <w:t>víziközmű</w:t>
      </w:r>
      <w:proofErr w:type="spellEnd"/>
      <w:r w:rsidRPr="0016692B">
        <w:rPr>
          <w:rFonts w:ascii="Times New Roman" w:hAnsi="Times New Roman" w:cs="Times New Roman"/>
          <w:sz w:val="24"/>
          <w:szCs w:val="24"/>
        </w:rPr>
        <w:t xml:space="preserve"> üzemeltetésével összefüggő jogszabályban meghatározott egyéb követelményeket; </w:t>
      </w:r>
    </w:p>
    <w:p w:rsidR="00F35EE4" w:rsidRPr="0016692B" w:rsidRDefault="00F35EE4" w:rsidP="00F3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2B">
        <w:rPr>
          <w:rStyle w:val="point"/>
          <w:rFonts w:ascii="Times New Roman" w:hAnsi="Times New Roman" w:cs="Times New Roman"/>
          <w:sz w:val="24"/>
          <w:szCs w:val="24"/>
        </w:rPr>
        <w:t xml:space="preserve">d) </w:t>
      </w:r>
      <w:r w:rsidRPr="0016692B">
        <w:rPr>
          <w:rFonts w:ascii="Times New Roman" w:hAnsi="Times New Roman" w:cs="Times New Roman"/>
          <w:sz w:val="24"/>
          <w:szCs w:val="24"/>
        </w:rPr>
        <w:t xml:space="preserve">a vízhasználatra külön jogszabályban meghatározott előírások megtartására vonatkozó adatokat; </w:t>
      </w:r>
    </w:p>
    <w:p w:rsidR="0016692B" w:rsidRPr="0016692B" w:rsidRDefault="00F35EE4" w:rsidP="0016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92B">
        <w:rPr>
          <w:rStyle w:val="point"/>
          <w:rFonts w:ascii="Times New Roman" w:hAnsi="Times New Roman" w:cs="Times New Roman"/>
          <w:sz w:val="24"/>
          <w:szCs w:val="24"/>
        </w:rPr>
        <w:t>e</w:t>
      </w:r>
      <w:proofErr w:type="gramEnd"/>
      <w:r w:rsidRPr="0016692B">
        <w:rPr>
          <w:rStyle w:val="point"/>
          <w:rFonts w:ascii="Times New Roman" w:hAnsi="Times New Roman" w:cs="Times New Roman"/>
          <w:sz w:val="24"/>
          <w:szCs w:val="24"/>
        </w:rPr>
        <w:t xml:space="preserve">) </w:t>
      </w:r>
      <w:r w:rsidRPr="0016692B">
        <w:rPr>
          <w:rFonts w:ascii="Times New Roman" w:hAnsi="Times New Roman" w:cs="Times New Roman"/>
          <w:sz w:val="24"/>
          <w:szCs w:val="24"/>
        </w:rPr>
        <w:t>felszín alatti vízkészletekre települt vízilétesítmény esetén a külön jogszabályban meghatározott műszaki dokumentációt.</w:t>
      </w:r>
      <w:r w:rsidR="0016692B" w:rsidRPr="00166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92B" w:rsidRPr="0016692B" w:rsidRDefault="0016692B" w:rsidP="0016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9C1" w:rsidRPr="0016692B" w:rsidRDefault="005D79C1" w:rsidP="0016692B">
      <w:pPr>
        <w:pStyle w:val="Default"/>
        <w:jc w:val="both"/>
        <w:rPr>
          <w:b/>
          <w:bCs/>
          <w:color w:val="auto"/>
        </w:rPr>
      </w:pPr>
      <w:r w:rsidRPr="0016692B">
        <w:rPr>
          <w:b/>
          <w:bCs/>
          <w:color w:val="auto"/>
        </w:rPr>
        <w:t xml:space="preserve">Fellebbezés </w:t>
      </w:r>
    </w:p>
    <w:p w:rsidR="00F71508" w:rsidRPr="0016692B" w:rsidRDefault="00F71508" w:rsidP="00F71508">
      <w:pPr>
        <w:pStyle w:val="Default"/>
        <w:jc w:val="both"/>
        <w:rPr>
          <w:color w:val="auto"/>
        </w:rPr>
      </w:pPr>
      <w:r w:rsidRPr="0016692B">
        <w:rPr>
          <w:color w:val="auto"/>
        </w:rPr>
        <w:t xml:space="preserve">A vízjogi létesítési üzemeltetési engedélyezési eljárást érdemben lezáró döntés ellen, valamint az elsőfokú eljárás során hozott, közigazgatási hatósági eljárás és szolgáltatás általános szabályairól szóló 2004. évi CXL. törvény 98. § (3) bekezdésében meghatározott végzések ellen az ügyfél, illetve az eljárás egyéb résztvevője a döntés rá vonatkozó rendelkezése tekintetében fellebbezhet. </w:t>
      </w:r>
    </w:p>
    <w:p w:rsidR="0016692B" w:rsidRPr="0016692B" w:rsidRDefault="00F71508" w:rsidP="00F71508">
      <w:pPr>
        <w:pStyle w:val="Default"/>
        <w:jc w:val="both"/>
        <w:rPr>
          <w:color w:val="auto"/>
        </w:rPr>
      </w:pPr>
      <w:r w:rsidRPr="0016692B">
        <w:rPr>
          <w:color w:val="auto"/>
        </w:rPr>
        <w:t xml:space="preserve">A fellebbezési jog nincs meghatározott jogcímhez kötve, fellebbezni bármely okból lehet, amelyre tekintettel az érintett a döntést sérelmesnek tartja, de a fellebbezést indokolni kell. </w:t>
      </w:r>
    </w:p>
    <w:p w:rsidR="00F71508" w:rsidRPr="0016692B" w:rsidRDefault="00F71508" w:rsidP="00F71508">
      <w:pPr>
        <w:pStyle w:val="Default"/>
        <w:jc w:val="both"/>
        <w:rPr>
          <w:color w:val="auto"/>
        </w:rPr>
      </w:pPr>
      <w:r w:rsidRPr="0016692B">
        <w:rPr>
          <w:color w:val="auto"/>
        </w:rPr>
        <w:t xml:space="preserve">A fellebbezést a döntés közlésétől számított 15 napon belül az első fokon eljáró hatóságnak kell benyújtani, a másodfokon eljáró, Belügyminisztérium Országos Katasztrófavédelmi Főigazgatóságnak címezve. A fellebbezés benyújtásával egyidejűleg a jogorvoslati eljárásért fizetendő díjat az </w:t>
      </w:r>
      <w:proofErr w:type="spellStart"/>
      <w:r w:rsidRPr="0016692B">
        <w:rPr>
          <w:color w:val="auto"/>
        </w:rPr>
        <w:t>elsőfokon</w:t>
      </w:r>
      <w:proofErr w:type="spellEnd"/>
      <w:r w:rsidRPr="0016692B">
        <w:rPr>
          <w:color w:val="auto"/>
        </w:rPr>
        <w:t xml:space="preserve"> eljáró hatóság a www.katasztrofavedelem.hu honlapján közzétett előirányzat-felhasználási számlaszámára kell megfizetni, illetve az illetéket a fellebbezésen illetékbélyeg formájában leróni vagy az </w:t>
      </w:r>
      <w:proofErr w:type="spellStart"/>
      <w:r w:rsidRPr="0016692B">
        <w:rPr>
          <w:color w:val="auto"/>
        </w:rPr>
        <w:t>elsőfokon</w:t>
      </w:r>
      <w:proofErr w:type="spellEnd"/>
      <w:r w:rsidRPr="0016692B">
        <w:rPr>
          <w:color w:val="auto"/>
        </w:rPr>
        <w:t xml:space="preserve"> eljáró hatóság www.katasztrofavedelem.hu honlapján közzétett előirányzat-felhasználási számlaszámára kell megfizetni. A jogorvoslati eljárásért fizetendő díj az elsőfokú eljárásért fizetendő díjtétel 50 %-</w:t>
      </w:r>
      <w:proofErr w:type="gramStart"/>
      <w:r w:rsidRPr="0016692B">
        <w:rPr>
          <w:color w:val="auto"/>
        </w:rPr>
        <w:t>a.</w:t>
      </w:r>
      <w:proofErr w:type="gramEnd"/>
      <w:r w:rsidRPr="0016692B">
        <w:rPr>
          <w:color w:val="auto"/>
        </w:rPr>
        <w:t xml:space="preserve"> Végzések elleni fellebbezés illetéke 3000 Ft. </w:t>
      </w:r>
    </w:p>
    <w:p w:rsidR="00F71508" w:rsidRPr="0016692B" w:rsidRDefault="00F71508" w:rsidP="00F71508">
      <w:pPr>
        <w:pStyle w:val="Default"/>
        <w:jc w:val="both"/>
        <w:rPr>
          <w:color w:val="auto"/>
        </w:rPr>
      </w:pPr>
      <w:r w:rsidRPr="0016692B">
        <w:rPr>
          <w:color w:val="auto"/>
        </w:rPr>
        <w:t xml:space="preserve">Az eljáró hatóság által alapított vízvezetési, vízhasználati szolgalmi joggal terhelt ingatlan mindenkori tulajdonosa (használója) által a jogorvoslati eljárásért fizetendő díj ingatlanonként 5000,- Ft. </w:t>
      </w:r>
    </w:p>
    <w:p w:rsidR="00F71508" w:rsidRPr="0016692B" w:rsidRDefault="00F71508" w:rsidP="00F71508">
      <w:pPr>
        <w:pStyle w:val="Default"/>
        <w:jc w:val="both"/>
        <w:rPr>
          <w:color w:val="auto"/>
        </w:rPr>
      </w:pPr>
      <w:r w:rsidRPr="0016692B">
        <w:rPr>
          <w:color w:val="auto"/>
        </w:rPr>
        <w:t>Társadalmi szervezetek esetében, ha az engedélyezési eljárás nem a társadalmi szervezet kérelmére indul, a jogorvoslati eljárás díja az 1. melléklet I-V. pontjában meghatározott díjtétel 1%-</w:t>
      </w:r>
      <w:proofErr w:type="gramStart"/>
      <w:r w:rsidRPr="0016692B">
        <w:rPr>
          <w:color w:val="auto"/>
        </w:rPr>
        <w:t>a.</w:t>
      </w:r>
      <w:proofErr w:type="gramEnd"/>
      <w:r w:rsidRPr="0016692B">
        <w:rPr>
          <w:color w:val="auto"/>
        </w:rPr>
        <w:t xml:space="preserve"> </w:t>
      </w:r>
    </w:p>
    <w:p w:rsidR="00F71508" w:rsidRPr="0016692B" w:rsidRDefault="00F71508" w:rsidP="00F71508">
      <w:pPr>
        <w:pStyle w:val="Default"/>
        <w:jc w:val="both"/>
        <w:rPr>
          <w:color w:val="auto"/>
        </w:rPr>
      </w:pPr>
      <w:r w:rsidRPr="0016692B">
        <w:rPr>
          <w:color w:val="auto"/>
        </w:rPr>
        <w:t xml:space="preserve">A vízbázis védőterületét kijelölő határozattal érintett ingatlan tulajdonosa, használója által a jogorvoslati eljárásért fizetendő díj ingatlanonként 5000 Ft. </w:t>
      </w:r>
    </w:p>
    <w:p w:rsidR="00F71508" w:rsidRPr="0016692B" w:rsidRDefault="00F71508" w:rsidP="00F71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2B">
        <w:rPr>
          <w:rFonts w:ascii="Times New Roman" w:hAnsi="Times New Roman" w:cs="Times New Roman"/>
          <w:sz w:val="24"/>
          <w:szCs w:val="24"/>
        </w:rPr>
        <w:t>A jogorvoslati eljárásért befizetett díjat az első fokon eljáró hatóság a jogorvoslati kérelem, illetve az ügy összes iratainak a felterjesztésével egyidejűleg átutalja a másodfokon eljáró hatósághoz.</w:t>
      </w:r>
    </w:p>
    <w:p w:rsidR="00844AF2" w:rsidRPr="0016692B" w:rsidRDefault="00844AF2" w:rsidP="00F71508">
      <w:pPr>
        <w:pStyle w:val="Default"/>
        <w:jc w:val="both"/>
        <w:rPr>
          <w:color w:val="auto"/>
        </w:rPr>
      </w:pPr>
    </w:p>
    <w:bookmarkEnd w:id="0"/>
    <w:p w:rsidR="00543F85" w:rsidRPr="0016692B" w:rsidRDefault="00543F85" w:rsidP="00F71508">
      <w:pPr>
        <w:pStyle w:val="Default"/>
        <w:jc w:val="both"/>
        <w:rPr>
          <w:color w:val="auto"/>
        </w:rPr>
      </w:pPr>
    </w:p>
    <w:sectPr w:rsidR="00543F85" w:rsidRPr="0016692B" w:rsidSect="006D4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C1"/>
    <w:rsid w:val="0016692B"/>
    <w:rsid w:val="003035FD"/>
    <w:rsid w:val="00543F85"/>
    <w:rsid w:val="005D79C1"/>
    <w:rsid w:val="006601EC"/>
    <w:rsid w:val="006D4B43"/>
    <w:rsid w:val="00817A70"/>
    <w:rsid w:val="00844AF2"/>
    <w:rsid w:val="00933352"/>
    <w:rsid w:val="00CC3D9F"/>
    <w:rsid w:val="00E1434D"/>
    <w:rsid w:val="00F35EE4"/>
    <w:rsid w:val="00F7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D7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oint">
    <w:name w:val="point"/>
    <w:basedOn w:val="Bekezdsalapbettpusa"/>
    <w:rsid w:val="00F71508"/>
  </w:style>
  <w:style w:type="character" w:styleId="Hiperhivatkozs">
    <w:name w:val="Hyperlink"/>
    <w:basedOn w:val="Bekezdsalapbettpusa"/>
    <w:uiPriority w:val="99"/>
    <w:semiHidden/>
    <w:unhideWhenUsed/>
    <w:rsid w:val="00F7150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1508"/>
    <w:rPr>
      <w:rFonts w:ascii="Tahoma" w:hAnsi="Tahoma" w:cs="Tahoma"/>
      <w:sz w:val="16"/>
      <w:szCs w:val="16"/>
    </w:rPr>
  </w:style>
  <w:style w:type="character" w:customStyle="1" w:styleId="desc">
    <w:name w:val="desc"/>
    <w:basedOn w:val="Bekezdsalapbettpusa"/>
    <w:rsid w:val="00F71508"/>
  </w:style>
  <w:style w:type="character" w:customStyle="1" w:styleId="lawnum">
    <w:name w:val="lawnum"/>
    <w:basedOn w:val="Bekezdsalapbettpusa"/>
    <w:rsid w:val="00F71508"/>
  </w:style>
  <w:style w:type="character" w:customStyle="1" w:styleId="section">
    <w:name w:val="section"/>
    <w:basedOn w:val="Bekezdsalapbettpusa"/>
    <w:rsid w:val="00F71508"/>
  </w:style>
  <w:style w:type="character" w:customStyle="1" w:styleId="para">
    <w:name w:val="para"/>
    <w:basedOn w:val="Bekezdsalapbettpusa"/>
    <w:rsid w:val="00F71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D7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oint">
    <w:name w:val="point"/>
    <w:basedOn w:val="Bekezdsalapbettpusa"/>
    <w:rsid w:val="00F71508"/>
  </w:style>
  <w:style w:type="character" w:styleId="Hiperhivatkozs">
    <w:name w:val="Hyperlink"/>
    <w:basedOn w:val="Bekezdsalapbettpusa"/>
    <w:uiPriority w:val="99"/>
    <w:semiHidden/>
    <w:unhideWhenUsed/>
    <w:rsid w:val="00F7150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1508"/>
    <w:rPr>
      <w:rFonts w:ascii="Tahoma" w:hAnsi="Tahoma" w:cs="Tahoma"/>
      <w:sz w:val="16"/>
      <w:szCs w:val="16"/>
    </w:rPr>
  </w:style>
  <w:style w:type="character" w:customStyle="1" w:styleId="desc">
    <w:name w:val="desc"/>
    <w:basedOn w:val="Bekezdsalapbettpusa"/>
    <w:rsid w:val="00F71508"/>
  </w:style>
  <w:style w:type="character" w:customStyle="1" w:styleId="lawnum">
    <w:name w:val="lawnum"/>
    <w:basedOn w:val="Bekezdsalapbettpusa"/>
    <w:rsid w:val="00F71508"/>
  </w:style>
  <w:style w:type="character" w:customStyle="1" w:styleId="section">
    <w:name w:val="section"/>
    <w:basedOn w:val="Bekezdsalapbettpusa"/>
    <w:rsid w:val="00F71508"/>
  </w:style>
  <w:style w:type="character" w:customStyle="1" w:styleId="para">
    <w:name w:val="para"/>
    <w:basedOn w:val="Bekezdsalapbettpusa"/>
    <w:rsid w:val="00F71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ten.hu/optijus/lawtext/133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pten.hu/optijus/lawtext/13345" TargetMode="External"/><Relationship Id="rId5" Type="http://schemas.openxmlformats.org/officeDocument/2006/relationships/hyperlink" Target="https://www.opten.hu/optijus/lawtext/133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1917</Words>
  <Characters>13228</Characters>
  <Application>Microsoft Office Word</Application>
  <DocSecurity>4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BMKI</Company>
  <LinksUpToDate>false</LinksUpToDate>
  <CharactersWithSpaces>15115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Angyal Istvan BM OKF</dc:creator>
  <cp:lastModifiedBy>Dr. Mógor Judit</cp:lastModifiedBy>
  <cp:revision>2</cp:revision>
  <dcterms:created xsi:type="dcterms:W3CDTF">2016-06-28T15:33:00Z</dcterms:created>
  <dcterms:modified xsi:type="dcterms:W3CDTF">2016-06-28T15:33:00Z</dcterms:modified>
</cp:coreProperties>
</file>